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10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80"/>
        <w:gridCol w:w="225"/>
        <w:gridCol w:w="722"/>
        <w:gridCol w:w="913"/>
        <w:gridCol w:w="101"/>
        <w:gridCol w:w="199"/>
        <w:gridCol w:w="239"/>
        <w:gridCol w:w="361"/>
        <w:gridCol w:w="705"/>
        <w:gridCol w:w="75"/>
        <w:gridCol w:w="375"/>
        <w:gridCol w:w="495"/>
        <w:gridCol w:w="285"/>
        <w:gridCol w:w="116"/>
        <w:gridCol w:w="394"/>
        <w:gridCol w:w="525"/>
        <w:gridCol w:w="825"/>
        <w:gridCol w:w="45"/>
        <w:gridCol w:w="435"/>
        <w:gridCol w:w="75"/>
        <w:gridCol w:w="296"/>
        <w:gridCol w:w="18"/>
        <w:gridCol w:w="316"/>
        <w:gridCol w:w="2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Cs/>
                <w:sz w:val="28"/>
                <w:szCs w:val="28"/>
                <w:vertAlign w:val="baseline"/>
                <w:lang w:val="en-US" w:eastAsia="zh-CN"/>
              </w:rPr>
            </w:pPr>
            <w:r>
              <w:rPr>
                <w:rFonts w:hint="eastAsia" w:ascii="方正小标宋简体" w:hAnsi="方正小标宋简体" w:eastAsia="方正小标宋简体" w:cs="方正小标宋简体"/>
                <w:bCs/>
                <w:sz w:val="32"/>
                <w:szCs w:val="32"/>
                <w:lang w:val="en-US" w:eastAsia="zh-CN"/>
              </w:rPr>
              <w:t>**学院拟引进“双龙学者”特聘教授**岗位申请表（*档）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Cs/>
                <w:sz w:val="28"/>
                <w:szCs w:val="28"/>
                <w:lang w:val="en-US" w:eastAsia="zh-CN"/>
              </w:rPr>
            </w:pPr>
            <w:r>
              <w:rPr>
                <w:rFonts w:hint="eastAsia" w:ascii="黑体" w:hAnsi="黑体" w:eastAsia="黑体" w:cs="黑体"/>
                <w:b w:val="0"/>
                <w:bCs/>
                <w:sz w:val="28"/>
                <w:szCs w:val="28"/>
                <w:lang w:val="en-US" w:eastAsia="zh-CN"/>
              </w:rPr>
              <w:t>一、</w:t>
            </w:r>
            <w:r>
              <w:rPr>
                <w:rFonts w:hint="eastAsia" w:ascii="黑体" w:hAnsi="黑体" w:eastAsia="黑体" w:cs="黑体"/>
                <w:b w:val="0"/>
                <w:bCs/>
                <w:sz w:val="28"/>
                <w:szCs w:val="28"/>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918" w:type="dxa"/>
            <w:gridSpan w:val="4"/>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姓名</w:t>
            </w:r>
          </w:p>
        </w:tc>
        <w:tc>
          <w:tcPr>
            <w:tcW w:w="1813" w:type="dxa"/>
            <w:gridSpan w:val="5"/>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935" w:type="dxa"/>
            <w:gridSpan w:val="5"/>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rPr>
              <w:t>性别</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民族</w:t>
            </w:r>
          </w:p>
        </w:tc>
        <w:tc>
          <w:tcPr>
            <w:tcW w:w="2415" w:type="dxa"/>
            <w:gridSpan w:val="7"/>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2010" w:type="dxa"/>
            <w:gridSpan w:val="5"/>
            <w:vMerge w:val="restart"/>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国籍、籍贯</w:t>
            </w:r>
          </w:p>
        </w:tc>
        <w:tc>
          <w:tcPr>
            <w:tcW w:w="1813"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93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现户籍所在地</w:t>
            </w:r>
          </w:p>
        </w:tc>
        <w:tc>
          <w:tcPr>
            <w:tcW w:w="241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010" w:type="dxa"/>
            <w:gridSpan w:val="5"/>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出生年月</w:t>
            </w:r>
          </w:p>
        </w:tc>
        <w:tc>
          <w:tcPr>
            <w:tcW w:w="1813"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1988.04</w:t>
            </w:r>
          </w:p>
        </w:tc>
        <w:tc>
          <w:tcPr>
            <w:tcW w:w="193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政治面貌</w:t>
            </w:r>
          </w:p>
        </w:tc>
        <w:tc>
          <w:tcPr>
            <w:tcW w:w="241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010" w:type="dxa"/>
            <w:gridSpan w:val="5"/>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宗教信仰情况</w:t>
            </w:r>
          </w:p>
        </w:tc>
        <w:tc>
          <w:tcPr>
            <w:tcW w:w="1813"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93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手机号码</w:t>
            </w:r>
          </w:p>
        </w:tc>
        <w:tc>
          <w:tcPr>
            <w:tcW w:w="4425" w:type="dxa"/>
            <w:gridSpan w:val="1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护照号码</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最高学历</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毕业院校</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背调情况</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详见学院提供的</w:t>
            </w:r>
            <w:r>
              <w:rPr>
                <w:rFonts w:hint="eastAsia" w:ascii="仿宋_GB2312" w:hAnsi="仿宋_GB2312" w:eastAsia="仿宋_GB2312" w:cs="仿宋_GB2312"/>
                <w:b w:val="0"/>
                <w:bCs/>
                <w:sz w:val="28"/>
                <w:szCs w:val="28"/>
                <w:lang w:val="en-US" w:eastAsia="zh-CN"/>
              </w:rPr>
              <w:t>附件情况</w:t>
            </w:r>
            <w:r>
              <w:rPr>
                <w:rFonts w:hint="eastAsia" w:ascii="仿宋_GB2312" w:hAnsi="仿宋_GB2312" w:eastAsia="仿宋_GB2312" w:cs="仿宋_GB2312"/>
                <w:b w:val="0"/>
                <w:bCs/>
                <w:sz w:val="28"/>
                <w:szCs w:val="28"/>
                <w:lang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现工作单位</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现任行政职务</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职称</w:t>
            </w:r>
          </w:p>
        </w:tc>
        <w:tc>
          <w:tcPr>
            <w:tcW w:w="2593"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301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岗位等级、聘任时间</w:t>
            </w:r>
          </w:p>
        </w:tc>
        <w:tc>
          <w:tcPr>
            <w:tcW w:w="2565" w:type="dxa"/>
            <w:gridSpan w:val="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入选省部级及以上人才梯队</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（提供佐证材料）</w:t>
            </w:r>
          </w:p>
        </w:tc>
        <w:tc>
          <w:tcPr>
            <w:tcW w:w="1452" w:type="dxa"/>
            <w:gridSpan w:val="4"/>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入选年月</w:t>
            </w:r>
          </w:p>
        </w:tc>
        <w:tc>
          <w:tcPr>
            <w:tcW w:w="5025" w:type="dxa"/>
            <w:gridSpan w:val="15"/>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1696" w:type="dxa"/>
            <w:gridSpan w:val="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single" w:color="auto" w:sz="4" w:space="0"/>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sz w:val="28"/>
                <w:szCs w:val="28"/>
                <w:lang w:val="en-US" w:eastAsia="zh-CN"/>
              </w:rPr>
              <w:t>**年**月</w:t>
            </w:r>
          </w:p>
        </w:tc>
        <w:tc>
          <w:tcPr>
            <w:tcW w:w="5025" w:type="dxa"/>
            <w:gridSpan w:val="15"/>
            <w:tcBorders>
              <w:top w:val="single" w:color="auto" w:sz="4" w:space="0"/>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入选国家**人才计划</w:t>
            </w:r>
          </w:p>
        </w:tc>
        <w:tc>
          <w:tcPr>
            <w:tcW w:w="1696" w:type="dxa"/>
            <w:gridSpan w:val="3"/>
            <w:tcBorders>
              <w:top w:val="single" w:color="auto" w:sz="4" w:space="0"/>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nil"/>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5" w:type="dxa"/>
            <w:gridSpan w:val="15"/>
            <w:tcBorders>
              <w:top w:val="nil"/>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nil"/>
              <w:left w:val="single" w:color="auto" w:sz="4" w:space="0"/>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5" w:type="dxa"/>
            <w:gridSpan w:val="15"/>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restart"/>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经历</w:t>
            </w: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18" w:type="dxa"/>
            <w:gridSpan w:val="4"/>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4"/>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黑体" w:hAnsi="黑体" w:eastAsia="黑体" w:cs="黑体"/>
                <w:b w:val="0"/>
                <w:bCs/>
                <w:sz w:val="28"/>
                <w:szCs w:val="28"/>
              </w:rPr>
              <w:t>二、研究方向及成果概要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博士期间师从****教授 （ACS Catalysis 副主编）和****教授（2016 年诺贝尔化学奖得主、欧洲科学学院院士）。主要研究方向为****，以一作或者通讯作者在Science Advances期刊发表论文** 篇、在 **期刊发表论文**篇。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****学院拟引进****为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双龙学者”特聘教授（A档/B档</w:t>
            </w:r>
            <w:r>
              <w:rPr>
                <w:rFonts w:hint="eastAsia" w:eastAsia="仿宋_GB2312" w:cs="仿宋_GB2312"/>
                <w:sz w:val="28"/>
                <w:szCs w:val="28"/>
                <w:lang w:val="en-US" w:eastAsia="zh-CN"/>
              </w:rPr>
              <w:t>/C</w:t>
            </w:r>
            <w:r>
              <w:rPr>
                <w:rFonts w:hint="eastAsia" w:ascii="Times New Roman" w:hAnsi="Times New Roman" w:eastAsia="仿宋_GB2312" w:cs="仿宋_GB2312"/>
                <w:sz w:val="28"/>
                <w:szCs w:val="28"/>
                <w:lang w:val="en-US" w:eastAsia="zh-CN"/>
              </w:rPr>
              <w:t>档），加入/成立****团队，团队负责人****教授，致力于****研究。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三、主持的科研项目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项目名称</w:t>
            </w:r>
          </w:p>
        </w:tc>
        <w:tc>
          <w:tcPr>
            <w:tcW w:w="1961"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授予部门</w:t>
            </w:r>
          </w:p>
        </w:tc>
        <w:tc>
          <w:tcPr>
            <w:tcW w:w="2449" w:type="dxa"/>
            <w:gridSpan w:val="7"/>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仿宋_GB2312" w:cs="黑体"/>
                <w:b w:val="0"/>
                <w:bCs/>
                <w:sz w:val="28"/>
                <w:szCs w:val="28"/>
                <w:lang w:eastAsia="zh-CN"/>
              </w:rPr>
            </w:pPr>
            <w:r>
              <w:rPr>
                <w:rFonts w:hint="eastAsia" w:ascii="仿宋_GB2312" w:hAnsi="仿宋_GB2312" w:eastAsia="仿宋_GB2312" w:cs="仿宋_GB2312"/>
                <w:sz w:val="28"/>
                <w:szCs w:val="28"/>
              </w:rPr>
              <w:t>起止</w:t>
            </w:r>
            <w:r>
              <w:rPr>
                <w:rFonts w:hint="eastAsia" w:ascii="仿宋_GB2312" w:hAnsi="仿宋_GB2312" w:eastAsia="仿宋_GB2312" w:cs="仿宋_GB2312"/>
                <w:sz w:val="28"/>
                <w:szCs w:val="28"/>
                <w:lang w:val="en-US" w:eastAsia="zh-CN"/>
              </w:rPr>
              <w:t>时间</w:t>
            </w:r>
          </w:p>
        </w:tc>
        <w:tc>
          <w:tcPr>
            <w:tcW w:w="2190" w:type="dxa"/>
            <w:gridSpan w:val="6"/>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rPr>
              <w:t>级别</w:t>
            </w:r>
          </w:p>
        </w:tc>
        <w:tc>
          <w:tcPr>
            <w:tcW w:w="1166" w:type="dxa"/>
            <w:gridSpan w:val="6"/>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lang w:val="en-US" w:eastAsia="zh-CN"/>
              </w:rPr>
              <w:t>(万元)</w:t>
            </w:r>
          </w:p>
        </w:tc>
        <w:tc>
          <w:tcPr>
            <w:tcW w:w="1354"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lang w:val="en-US" w:eastAsia="zh-CN"/>
              </w:rPr>
              <w:t>主持或</w:t>
            </w:r>
            <w:r>
              <w:rPr>
                <w:rFonts w:hint="eastAsia" w:ascii="仿宋_GB2312" w:hAnsi="仿宋_GB2312" w:eastAsia="仿宋_GB2312" w:cs="仿宋_GB2312"/>
                <w:sz w:val="28"/>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四、论文、论著、教材等（填写数量</w:t>
            </w:r>
            <w:r>
              <w:rPr>
                <w:rFonts w:hint="eastAsia" w:ascii="黑体" w:hAnsi="黑体" w:eastAsia="黑体" w:cs="黑体"/>
                <w:b w:val="0"/>
                <w:bCs/>
                <w:sz w:val="28"/>
                <w:szCs w:val="28"/>
                <w:lang w:val="en-US" w:eastAsia="zh-CN"/>
              </w:rPr>
              <w:t>分别</w:t>
            </w:r>
            <w:r>
              <w:rPr>
                <w:rFonts w:hint="eastAsia" w:ascii="黑体" w:hAnsi="黑体" w:eastAsia="黑体" w:cs="黑体"/>
                <w:b w:val="0"/>
                <w:bCs/>
                <w:sz w:val="28"/>
                <w:szCs w:val="28"/>
              </w:rPr>
              <w:t>不超过10篇/项)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序号</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宋体" w:cs="黑体"/>
                <w:b w:val="0"/>
                <w:bCs/>
                <w:sz w:val="28"/>
                <w:szCs w:val="28"/>
                <w:lang w:val="en-US" w:eastAsia="zh-CN"/>
              </w:rPr>
            </w:pPr>
            <w:r>
              <w:rPr>
                <w:rFonts w:hint="eastAsia" w:ascii="Times New Roman" w:hAnsi="Times New Roman" w:eastAsia="仿宋_GB2312" w:cs="仿宋_GB2312"/>
                <w:sz w:val="28"/>
                <w:szCs w:val="28"/>
                <w:lang w:val="en-US" w:eastAsia="zh-CN"/>
              </w:rPr>
              <w:t>题目</w:t>
            </w: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期刊/出版社名称</w:t>
            </w: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发表/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出版时间</w:t>
            </w: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r>
              <w:rPr>
                <w:rFonts w:hint="eastAsia" w:eastAsia="仿宋_GB2312" w:cs="仿宋_GB2312"/>
                <w:sz w:val="28"/>
                <w:szCs w:val="28"/>
                <w:lang w:val="en-US" w:eastAsia="zh-CN"/>
              </w:rPr>
              <w:t>中科院大类分区</w:t>
            </w:r>
            <w:r>
              <w:rPr>
                <w:rFonts w:hint="eastAsia" w:ascii="Times New Roman" w:hAnsi="Times New Roman" w:eastAsia="仿宋_GB2312" w:cs="仿宋_GB2312"/>
                <w:sz w:val="28"/>
                <w:szCs w:val="28"/>
                <w:lang w:val="en-US" w:eastAsia="zh-CN"/>
              </w:rPr>
              <w:t>、级别、影响因子</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rPr>
              <w:t>排名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或通讯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1</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2</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3</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4</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5</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6</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7</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8</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9</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10</w:t>
            </w:r>
          </w:p>
        </w:tc>
        <w:tc>
          <w:tcPr>
            <w:tcW w:w="204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五、获奖情况（</w:t>
            </w:r>
            <w:r>
              <w:rPr>
                <w:rFonts w:hint="eastAsia" w:ascii="黑体" w:hAnsi="黑体" w:eastAsia="黑体" w:cs="黑体"/>
                <w:b w:val="0"/>
                <w:bCs/>
                <w:sz w:val="28"/>
                <w:szCs w:val="28"/>
                <w:lang w:val="en-US" w:eastAsia="zh-CN"/>
              </w:rPr>
              <w:t>省部级及以上获奖，</w:t>
            </w:r>
            <w:r>
              <w:rPr>
                <w:rFonts w:hint="eastAsia" w:ascii="黑体" w:hAnsi="黑体" w:eastAsia="黑体" w:cs="黑体"/>
                <w:b w:val="0"/>
                <w:bCs/>
                <w:sz w:val="28"/>
                <w:szCs w:val="28"/>
              </w:rPr>
              <w:t>填写数量不超过10项)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获奖名称</w:t>
            </w: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授予部门</w:t>
            </w: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获奖时间</w:t>
            </w: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级别</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7"/>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1"/>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六、</w:t>
            </w:r>
            <w:r>
              <w:rPr>
                <w:rFonts w:hint="eastAsia" w:ascii="黑体" w:hAnsi="黑体" w:eastAsia="黑体" w:cs="黑体"/>
                <w:b w:val="0"/>
                <w:bCs/>
                <w:sz w:val="28"/>
                <w:szCs w:val="28"/>
              </w:rPr>
              <w:t>其他材料（专利授权、国际国内会议发言等，填写数量分别不超过10项)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配偶、子女情况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婚姻状况</w:t>
            </w:r>
          </w:p>
        </w:tc>
        <w:tc>
          <w:tcPr>
            <w:tcW w:w="9120" w:type="dxa"/>
            <w:gridSpan w:val="2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配偶</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216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籍贯</w:t>
            </w: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最后</w:t>
            </w:r>
            <w:r>
              <w:rPr>
                <w:rFonts w:hint="eastAsia" w:ascii="Times New Roman" w:hAnsi="Times New Roman" w:eastAsia="仿宋_GB2312" w:cs="仿宋_GB2312"/>
                <w:sz w:val="28"/>
                <w:szCs w:val="28"/>
                <w:lang w:val="en-US" w:eastAsia="zh-CN"/>
              </w:rPr>
              <w:t>学历</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所学专业</w:t>
            </w: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毕业院校</w:t>
            </w:r>
          </w:p>
        </w:tc>
        <w:tc>
          <w:tcPr>
            <w:tcW w:w="6960" w:type="dxa"/>
            <w:gridSpan w:val="1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现工作单位</w:t>
            </w:r>
          </w:p>
        </w:tc>
        <w:tc>
          <w:tcPr>
            <w:tcW w:w="6960" w:type="dxa"/>
            <w:gridSpan w:val="1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职称</w:t>
            </w:r>
          </w:p>
        </w:tc>
        <w:tc>
          <w:tcPr>
            <w:tcW w:w="225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编制性质</w:t>
            </w: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简历</w:t>
            </w:r>
          </w:p>
        </w:tc>
        <w:tc>
          <w:tcPr>
            <w:tcW w:w="6960" w:type="dxa"/>
            <w:gridSpan w:val="19"/>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971" w:type="dxa"/>
            <w:gridSpan w:val="2"/>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子女</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216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现就读学校、年级（或工作单位）</w:t>
            </w:r>
          </w:p>
        </w:tc>
        <w:tc>
          <w:tcPr>
            <w:tcW w:w="2085"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八、本聘期目标任务（4年一个聘期）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理工科：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1.项目：新主持国家级、省部级项目（单项科研业绩计分800分及以上）1项；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2.其他科研业绩：总分1200分（单项100分及以上的科研成果用于计分，其中单项200分及以上4项）。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人文社科：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1.项目：新主持国家级、省部级项目（单项科研业绩计分800分及以上）1项；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2.其他科研业绩：总分600分（单项50分及以上的科研成果用于计分，其中单项200分及以上1项）。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科研计分规则参照最新《浙江师范大学科研业绩计分与奖励办法》执行；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 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w:t>
            </w:r>
            <w:r>
              <w:rPr>
                <w:rFonts w:hint="eastAsia" w:eastAsia="仿宋_GB2312" w:cs="仿宋_GB2312"/>
                <w:sz w:val="28"/>
                <w:szCs w:val="28"/>
                <w:lang w:val="en-US" w:eastAsia="zh-CN"/>
              </w:rPr>
              <w:t xml:space="preserve"> </w:t>
            </w:r>
            <w:r>
              <w:rPr>
                <w:rFonts w:hint="eastAsia" w:ascii="宋体" w:hAnsi="宋体" w:cs="宋体"/>
                <w:color w:val="000000"/>
                <w:sz w:val="24"/>
                <w:szCs w:val="24"/>
              </w:rPr>
              <w:t>科</w:t>
            </w:r>
            <w:r>
              <w:rPr>
                <w:rFonts w:hint="eastAsia" w:ascii="Times New Roman" w:hAnsi="Times New Roman" w:eastAsia="仿宋_GB2312" w:cs="仿宋_GB2312"/>
                <w:color w:val="auto"/>
                <w:sz w:val="28"/>
                <w:szCs w:val="28"/>
              </w:rPr>
              <w:t>研业绩按照学校规定可享受学校科研成果奖励（理工科单项 200 分以下、人文社科单项 100 分以下的不享受科研成果奖励）</w:t>
            </w:r>
            <w:r>
              <w:rPr>
                <w:rFonts w:hint="eastAsia" w:ascii="Times New Roman" w:hAnsi="Times New Roman" w:eastAsia="仿宋_GB2312" w:cs="仿宋_GB2312"/>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九、拟引进待遇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196"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r>
              <w:rPr>
                <w:rFonts w:hint="eastAsia" w:eastAsia="仿宋_GB2312" w:cs="仿宋_GB2312"/>
                <w:b/>
                <w:bCs/>
                <w:sz w:val="28"/>
                <w:szCs w:val="28"/>
                <w:lang w:val="en-US" w:eastAsia="zh-CN"/>
              </w:rPr>
              <w:t>双龙学者类型</w:t>
            </w:r>
          </w:p>
        </w:tc>
        <w:tc>
          <w:tcPr>
            <w:tcW w:w="4586" w:type="dxa"/>
            <w:gridSpan w:val="1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安家费</w:t>
            </w:r>
            <w:bookmarkStart w:id="0" w:name="OLE_LINK1"/>
          </w:p>
        </w:tc>
        <w:tc>
          <w:tcPr>
            <w:tcW w:w="2595"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科研启动费</w:t>
            </w:r>
            <w:bookmarkEnd w:id="0"/>
          </w:p>
        </w:tc>
        <w:tc>
          <w:tcPr>
            <w:tcW w:w="1714"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w:t>
            </w:r>
          </w:p>
        </w:tc>
        <w:tc>
          <w:tcPr>
            <w:tcW w:w="4586" w:type="dxa"/>
            <w:gridSpan w:val="12"/>
            <w:tcBorders>
              <w:left w:val="single" w:color="auto" w:sz="4" w:space="0"/>
              <w:right w:val="single" w:color="auto" w:sz="4" w:space="0"/>
            </w:tcBorders>
            <w:vAlign w:val="center"/>
          </w:tcPr>
          <w:p>
            <w:pPr>
              <w:keepNext w:val="0"/>
              <w:keepLines w:val="0"/>
              <w:pageBreakBefore w:val="0"/>
              <w:widowControl/>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提供安家费150万元（</w:t>
            </w:r>
            <w:r>
              <w:rPr>
                <w:rFonts w:hint="eastAsia" w:ascii="Times New Roman" w:hAnsi="Times New Roman" w:eastAsia="仿宋_GB2312" w:cs="仿宋_GB2312"/>
                <w:color w:val="auto"/>
                <w:sz w:val="28"/>
                <w:szCs w:val="28"/>
              </w:rPr>
              <w:t>来校正式签约报到后按 50%发放，首聘期考核合格后发放剩余部分，考核不合格不再发放剩余部分</w:t>
            </w:r>
            <w:r>
              <w:rPr>
                <w:rFonts w:hint="eastAsia" w:eastAsia="仿宋_GB2312" w:cs="仿宋_GB2312"/>
                <w:sz w:val="28"/>
                <w:szCs w:val="28"/>
                <w:lang w:val="en-US" w:eastAsia="zh-CN"/>
              </w:rPr>
              <w:t>）</w:t>
            </w:r>
            <w:r>
              <w:rPr>
                <w:rFonts w:hint="eastAsia" w:ascii="Times New Roman" w:hAnsi="Times New Roman" w:eastAsia="仿宋_GB2312" w:cs="仿宋_GB2312"/>
                <w:color w:val="auto"/>
                <w:sz w:val="28"/>
                <w:szCs w:val="28"/>
                <w:lang w:eastAsia="zh-CN"/>
              </w:rPr>
              <w:t>；</w:t>
            </w:r>
          </w:p>
        </w:tc>
        <w:tc>
          <w:tcPr>
            <w:tcW w:w="2595"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w:t>
            </w:r>
            <w:r>
              <w:rPr>
                <w:rFonts w:hint="eastAsia" w:eastAsia="仿宋_GB2312" w:cs="仿宋_GB2312"/>
                <w:sz w:val="28"/>
                <w:szCs w:val="28"/>
                <w:lang w:val="en-US" w:eastAsia="zh-CN"/>
              </w:rPr>
              <w:t>30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理科：</w:t>
            </w:r>
            <w:r>
              <w:rPr>
                <w:rFonts w:hint="eastAsia" w:eastAsia="仿宋_GB2312" w:cs="仿宋_GB2312"/>
                <w:sz w:val="28"/>
                <w:szCs w:val="28"/>
                <w:lang w:val="en-US" w:eastAsia="zh-CN"/>
              </w:rPr>
              <w:t>50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工科：</w:t>
            </w:r>
            <w:r>
              <w:rPr>
                <w:rFonts w:hint="eastAsia" w:eastAsia="仿宋_GB2312" w:cs="仿宋_GB2312"/>
                <w:sz w:val="28"/>
                <w:szCs w:val="28"/>
                <w:lang w:val="en-US" w:eastAsia="zh-CN"/>
              </w:rPr>
              <w:t>70</w:t>
            </w:r>
            <w:r>
              <w:rPr>
                <w:rFonts w:hint="eastAsia" w:ascii="Times New Roman" w:hAnsi="Times New Roman" w:eastAsia="仿宋_GB2312" w:cs="仿宋_GB2312"/>
                <w:sz w:val="28"/>
                <w:szCs w:val="28"/>
                <w:lang w:val="en-US" w:eastAsia="zh-CN"/>
              </w:rPr>
              <w:t>万元</w:t>
            </w:r>
            <w:r>
              <w:rPr>
                <w:rFonts w:hint="eastAsia" w:eastAsia="仿宋_GB2312" w:cs="仿宋_GB2312"/>
                <w:sz w:val="28"/>
                <w:szCs w:val="28"/>
                <w:lang w:val="en-US" w:eastAsia="zh-CN"/>
              </w:rPr>
              <w:t>；</w:t>
            </w:r>
          </w:p>
        </w:tc>
        <w:tc>
          <w:tcPr>
            <w:tcW w:w="1714"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基础性待遇+25万双龙津贴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b/>
                <w:bCs/>
                <w:sz w:val="28"/>
                <w:szCs w:val="28"/>
                <w:lang w:val="en-US" w:eastAsia="zh-CN"/>
              </w:rPr>
              <w:t>B</w:t>
            </w:r>
          </w:p>
        </w:tc>
        <w:tc>
          <w:tcPr>
            <w:tcW w:w="4586" w:type="dxa"/>
            <w:gridSpan w:val="12"/>
            <w:tcBorders>
              <w:left w:val="single" w:color="auto" w:sz="4" w:space="0"/>
              <w:right w:val="single" w:color="auto" w:sz="4" w:space="0"/>
            </w:tcBorders>
            <w:vAlign w:val="center"/>
          </w:tcPr>
          <w:p>
            <w:pPr>
              <w:keepNext w:val="0"/>
              <w:keepLines w:val="0"/>
              <w:pageBreakBefore w:val="0"/>
              <w:widowControl/>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提供性安家费120万元（</w:t>
            </w:r>
            <w:r>
              <w:rPr>
                <w:rFonts w:hint="eastAsia" w:ascii="Times New Roman" w:hAnsi="Times New Roman" w:eastAsia="仿宋_GB2312" w:cs="仿宋_GB2312"/>
                <w:color w:val="auto"/>
                <w:sz w:val="28"/>
                <w:szCs w:val="28"/>
              </w:rPr>
              <w:t>来校正式签约报到后按 50%发放，首聘期考核合格后发放剩余部分，考核不合格不再发放剩余部分</w:t>
            </w:r>
            <w:r>
              <w:rPr>
                <w:rFonts w:hint="eastAsia" w:eastAsia="仿宋_GB2312" w:cs="仿宋_GB2312"/>
                <w:sz w:val="28"/>
                <w:szCs w:val="28"/>
                <w:lang w:val="en-US" w:eastAsia="zh-CN"/>
              </w:rPr>
              <w:t>）</w:t>
            </w:r>
            <w:r>
              <w:rPr>
                <w:rFonts w:hint="eastAsia" w:ascii="Times New Roman" w:hAnsi="Times New Roman" w:eastAsia="仿宋_GB2312" w:cs="仿宋_GB2312"/>
                <w:color w:val="auto"/>
                <w:sz w:val="28"/>
                <w:szCs w:val="28"/>
                <w:lang w:eastAsia="zh-CN"/>
              </w:rPr>
              <w:t>；</w:t>
            </w:r>
            <w:bookmarkStart w:id="2" w:name="_GoBack"/>
            <w:bookmarkEnd w:id="2"/>
          </w:p>
        </w:tc>
        <w:tc>
          <w:tcPr>
            <w:tcW w:w="2595"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w:t>
            </w:r>
            <w:r>
              <w:rPr>
                <w:rFonts w:hint="eastAsia" w:eastAsia="仿宋_GB2312" w:cs="仿宋_GB2312"/>
                <w:sz w:val="28"/>
                <w:szCs w:val="28"/>
                <w:lang w:val="en-US" w:eastAsia="zh-CN"/>
              </w:rPr>
              <w:t>30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理科：</w:t>
            </w:r>
            <w:r>
              <w:rPr>
                <w:rFonts w:hint="eastAsia" w:eastAsia="仿宋_GB2312" w:cs="仿宋_GB2312"/>
                <w:sz w:val="28"/>
                <w:szCs w:val="28"/>
                <w:lang w:val="en-US" w:eastAsia="zh-CN"/>
              </w:rPr>
              <w:t>50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工科：</w:t>
            </w:r>
            <w:r>
              <w:rPr>
                <w:rFonts w:hint="eastAsia" w:eastAsia="仿宋_GB2312" w:cs="仿宋_GB2312"/>
                <w:sz w:val="28"/>
                <w:szCs w:val="28"/>
                <w:lang w:val="en-US" w:eastAsia="zh-CN"/>
              </w:rPr>
              <w:t>70</w:t>
            </w:r>
            <w:r>
              <w:rPr>
                <w:rFonts w:hint="eastAsia" w:ascii="Times New Roman" w:hAnsi="Times New Roman" w:eastAsia="仿宋_GB2312" w:cs="仿宋_GB2312"/>
                <w:sz w:val="28"/>
                <w:szCs w:val="28"/>
                <w:lang w:val="en-US" w:eastAsia="zh-CN"/>
              </w:rPr>
              <w:t>万元</w:t>
            </w:r>
          </w:p>
        </w:tc>
        <w:tc>
          <w:tcPr>
            <w:tcW w:w="1714"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基础性待遇+20万双龙津贴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1" w:firstLineChars="100"/>
              <w:jc w:val="center"/>
              <w:textAlignment w:val="auto"/>
              <w:rPr>
                <w:rFonts w:hint="default" w:ascii="Times New Roman" w:hAnsi="Times New Roman" w:eastAsia="仿宋_GB2312" w:cs="仿宋_GB2312"/>
                <w:b/>
                <w:bCs/>
                <w:sz w:val="28"/>
                <w:szCs w:val="28"/>
                <w:lang w:val="en-US" w:eastAsia="zh-CN"/>
              </w:rPr>
            </w:pPr>
            <w:r>
              <w:rPr>
                <w:rFonts w:hint="eastAsia" w:eastAsia="仿宋_GB2312" w:cs="仿宋_GB2312"/>
                <w:b/>
                <w:bCs/>
                <w:sz w:val="28"/>
                <w:szCs w:val="28"/>
                <w:lang w:val="en-US" w:eastAsia="zh-CN"/>
              </w:rPr>
              <w:t>C</w:t>
            </w:r>
          </w:p>
        </w:tc>
        <w:tc>
          <w:tcPr>
            <w:tcW w:w="4586" w:type="dxa"/>
            <w:gridSpan w:val="12"/>
            <w:tcBorders>
              <w:left w:val="single" w:color="auto" w:sz="4" w:space="0"/>
              <w:right w:val="single" w:color="auto" w:sz="4" w:space="0"/>
            </w:tcBorders>
            <w:vAlign w:val="center"/>
          </w:tcPr>
          <w:p>
            <w:pPr>
              <w:keepNext w:val="0"/>
              <w:keepLines w:val="0"/>
              <w:pageBreakBefore w:val="0"/>
              <w:widowControl/>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提供性安家费100万元（</w:t>
            </w:r>
            <w:r>
              <w:rPr>
                <w:rFonts w:hint="eastAsia" w:ascii="Times New Roman" w:hAnsi="Times New Roman" w:eastAsia="仿宋_GB2312" w:cs="仿宋_GB2312"/>
                <w:color w:val="auto"/>
                <w:sz w:val="28"/>
                <w:szCs w:val="28"/>
              </w:rPr>
              <w:t>来校正式签约报到后按 50%发放，首聘期考核合格后发放剩余部分，考核不合格不再发放剩余部分</w:t>
            </w:r>
            <w:r>
              <w:rPr>
                <w:rFonts w:hint="eastAsia" w:eastAsia="仿宋_GB2312" w:cs="仿宋_GB2312"/>
                <w:sz w:val="28"/>
                <w:szCs w:val="28"/>
                <w:lang w:val="en-US" w:eastAsia="zh-CN"/>
              </w:rPr>
              <w:t>）</w:t>
            </w:r>
            <w:r>
              <w:rPr>
                <w:rFonts w:hint="eastAsia" w:ascii="Times New Roman" w:hAnsi="Times New Roman" w:eastAsia="仿宋_GB2312" w:cs="仿宋_GB2312"/>
                <w:color w:val="auto"/>
                <w:sz w:val="28"/>
                <w:szCs w:val="28"/>
                <w:lang w:eastAsia="zh-CN"/>
              </w:rPr>
              <w:t>；</w:t>
            </w:r>
          </w:p>
        </w:tc>
        <w:tc>
          <w:tcPr>
            <w:tcW w:w="2595"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w:t>
            </w:r>
            <w:r>
              <w:rPr>
                <w:rFonts w:hint="eastAsia" w:eastAsia="仿宋_GB2312" w:cs="仿宋_GB2312"/>
                <w:sz w:val="28"/>
                <w:szCs w:val="28"/>
                <w:lang w:val="en-US" w:eastAsia="zh-CN"/>
              </w:rPr>
              <w:t>30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理科：</w:t>
            </w:r>
            <w:r>
              <w:rPr>
                <w:rFonts w:hint="eastAsia" w:eastAsia="仿宋_GB2312" w:cs="仿宋_GB2312"/>
                <w:sz w:val="28"/>
                <w:szCs w:val="28"/>
                <w:lang w:val="en-US" w:eastAsia="zh-CN"/>
              </w:rPr>
              <w:t>50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工科：</w:t>
            </w:r>
            <w:r>
              <w:rPr>
                <w:rFonts w:hint="eastAsia" w:eastAsia="仿宋_GB2312" w:cs="仿宋_GB2312"/>
                <w:sz w:val="28"/>
                <w:szCs w:val="28"/>
                <w:lang w:val="en-US" w:eastAsia="zh-CN"/>
              </w:rPr>
              <w:t>70</w:t>
            </w:r>
            <w:r>
              <w:rPr>
                <w:rFonts w:hint="eastAsia" w:ascii="Times New Roman" w:hAnsi="Times New Roman" w:eastAsia="仿宋_GB2312" w:cs="仿宋_GB2312"/>
                <w:sz w:val="28"/>
                <w:szCs w:val="28"/>
                <w:lang w:val="en-US" w:eastAsia="zh-CN"/>
              </w:rPr>
              <w:t>万元</w:t>
            </w:r>
            <w:r>
              <w:rPr>
                <w:rFonts w:hint="eastAsia" w:eastAsia="仿宋_GB2312" w:cs="仿宋_GB2312"/>
                <w:sz w:val="28"/>
                <w:szCs w:val="28"/>
                <w:lang w:val="en-US" w:eastAsia="zh-CN"/>
              </w:rPr>
              <w:t>；</w:t>
            </w:r>
          </w:p>
        </w:tc>
        <w:tc>
          <w:tcPr>
            <w:tcW w:w="1714"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基础性待遇+15万双龙津贴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tc>
        <w:tc>
          <w:tcPr>
            <w:tcW w:w="8895" w:type="dxa"/>
            <w:gridSpan w:val="2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津贴按一年12个月发放，同时享受甲方同岗级人员的工资、福利待遇等，应缴个人所得税由乙方承担；所涉薪酬、安家费均为税前。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十、服务期与违约责任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在聘期内，引进人才保证浙江师范大学为其唯一供职单位（学校工作需要且征得学校同意的兼职除外），并全职在浙江师范大学工作。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一）引进人才享受的所有安家费、科研启动费等待遇均有十年服务期要求。乙方在甲方服务期（拾年）未满而离开甲方的（包括经甲方同意提前调离、未经甲方同意乙方擅自离职或兼职以及因考核不合格等原因被甲方解聘的），按下述方式处理引进相关待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1.全额退回已支付的安家费;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2.根据实际工作时间，乙方按比例退回本服务期未满十年部分的科研启动费；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3.乙方应向甲方支付10万元的提前离开违约金。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（二）如引进人才未完成本聘期目标任务但双方仍有续聘意向的，学校可按照引进人才实际工作业绩与职称对应相应的岗位进行聘任，学校不再发放剩余部分安家费。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（三）完成本聘期目标任务，第二个聘期按照《浙江师范大学“双龙学者”特聘教授岗位设置与聘任管理办法》进行选聘与管理。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十一、备注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1.津贴按一年12个月发放，同时享受甲方同岗级人员的工资、福利待遇等。应缴个人所得税由乙方承担；所涉薪酬、安家费均为税前；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2.科研业绩计分规则参照学校科研业绩计分与奖励办法；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3.成果归属要求：所有目标任务都必须以浙江师范大学为第一单位、第一作者（第一完成人/主持人）或通讯作者身份完成；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bookmarkStart w:id="1" w:name="OLE_LINK2"/>
            <w:r>
              <w:rPr>
                <w:rFonts w:hint="eastAsia" w:ascii="Times New Roman" w:hAnsi="Times New Roman" w:eastAsia="仿宋_GB2312" w:cs="仿宋_GB2312"/>
                <w:sz w:val="28"/>
                <w:szCs w:val="28"/>
                <w:lang w:val="en-US" w:eastAsia="zh-CN"/>
              </w:rPr>
              <w:t>4.科研业绩奖励说明：</w:t>
            </w:r>
            <w:r>
              <w:rPr>
                <w:rFonts w:hint="eastAsia" w:ascii="Times New Roman" w:hAnsi="Times New Roman" w:eastAsia="仿宋_GB2312" w:cs="仿宋_GB2312"/>
                <w:color w:val="auto"/>
                <w:sz w:val="28"/>
                <w:szCs w:val="28"/>
              </w:rPr>
              <w:t>科研业绩按照学校规定可享受学校科研成果奖励（理工科单项 200 分以下、人文社科单项 100 分以下的不享受科研成果奖励）</w:t>
            </w:r>
            <w:r>
              <w:rPr>
                <w:rFonts w:hint="eastAsia" w:ascii="Times New Roman" w:hAnsi="Times New Roman" w:eastAsia="仿宋_GB2312" w:cs="仿宋_GB2312"/>
                <w:sz w:val="28"/>
                <w:szCs w:val="28"/>
                <w:lang w:val="en-US" w:eastAsia="zh-CN"/>
              </w:rPr>
              <w:t>；</w:t>
            </w:r>
          </w:p>
          <w:bookmarkEnd w:id="1"/>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5.报到时限要求：拟录用人员经公示无异议的，按规定在公示结束的六个月以内办理入职手续，逾期未办理入职手续者，将视为放弃岗位，不予录用。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十二、学院、学科意见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经学院审核，拟引进人***博士/教授的论文、项目、获奖、兼职等情况属实。拟引进人***博士/教授与学院、学科发展非常契合，同意引进为“双龙学者”特聘教授（A档/B档/C档），引进后将加入***团队（团队负责人***教授）/成立***团队，为学院高质量发展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学科负责人签字：             院长签字：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十三、学院（部门）党委政审意见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6"/>
            <w:tcBorders>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经学院（部门）党委鉴定，该申报人 </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符合学校引进高层次人才的思想政治素养要求，坚持科研诚信，遵守学术规范，落实立德树人根本任务，具备良好师德师风。同意引进。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                        书记签字：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bl>
    <w:p>
      <w:pPr>
        <w:spacing w:line="360" w:lineRule="auto"/>
        <w:rPr>
          <w:rFonts w:hint="eastAsia" w:ascii="仿宋_GB2312" w:hAnsi="仿宋_GB2312" w:eastAsia="仿宋_GB2312" w:cs="仿宋_GB2312"/>
          <w:b/>
          <w:sz w:val="28"/>
          <w:szCs w:val="28"/>
        </w:rPr>
      </w:pPr>
    </w:p>
    <w:p>
      <w:pP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b/>
          <w:sz w:val="28"/>
          <w:szCs w:val="28"/>
        </w:rPr>
      </w:pPr>
    </w:p>
    <w:sectPr>
      <w:headerReference r:id="rId3" w:type="default"/>
      <w:pgSz w:w="11907" w:h="16840"/>
      <w:pgMar w:top="850" w:right="1077" w:bottom="794" w:left="1191" w:header="851" w:footer="850" w:gutter="0"/>
      <w:cols w:space="720" w:num="1"/>
      <w:docGrid w:linePitch="29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hyphenationZone w:val="360"/>
  <w:drawingGridHorizontalSpacing w:val="105"/>
  <w:drawingGridVerticalSpacing w:val="296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OTZlNDhjYmY1ZjM3N2UwZGZjY2VlODY0YTNiNjQifQ=="/>
  </w:docVars>
  <w:rsids>
    <w:rsidRoot w:val="00AA5CA0"/>
    <w:rsid w:val="000A4F5B"/>
    <w:rsid w:val="000A7BDB"/>
    <w:rsid w:val="000B20F2"/>
    <w:rsid w:val="001059AA"/>
    <w:rsid w:val="001408B1"/>
    <w:rsid w:val="001A3F88"/>
    <w:rsid w:val="001A666F"/>
    <w:rsid w:val="001C411E"/>
    <w:rsid w:val="00212D21"/>
    <w:rsid w:val="00242D8A"/>
    <w:rsid w:val="0027366F"/>
    <w:rsid w:val="002A3529"/>
    <w:rsid w:val="00320CF3"/>
    <w:rsid w:val="00323A81"/>
    <w:rsid w:val="003A01C3"/>
    <w:rsid w:val="003D2BB7"/>
    <w:rsid w:val="004D7A6D"/>
    <w:rsid w:val="005E0B37"/>
    <w:rsid w:val="00684608"/>
    <w:rsid w:val="00695C0F"/>
    <w:rsid w:val="006A4ECD"/>
    <w:rsid w:val="006A713B"/>
    <w:rsid w:val="006C6ACD"/>
    <w:rsid w:val="006D4EFC"/>
    <w:rsid w:val="0072117F"/>
    <w:rsid w:val="00773E16"/>
    <w:rsid w:val="007B55EE"/>
    <w:rsid w:val="007C68A4"/>
    <w:rsid w:val="007D4D1B"/>
    <w:rsid w:val="00873613"/>
    <w:rsid w:val="008B3540"/>
    <w:rsid w:val="008E7FC4"/>
    <w:rsid w:val="009B7E06"/>
    <w:rsid w:val="00A13D32"/>
    <w:rsid w:val="00A47395"/>
    <w:rsid w:val="00A601DB"/>
    <w:rsid w:val="00AA5CA0"/>
    <w:rsid w:val="00AA628A"/>
    <w:rsid w:val="00B01824"/>
    <w:rsid w:val="00B3672F"/>
    <w:rsid w:val="00B701AC"/>
    <w:rsid w:val="00B779FD"/>
    <w:rsid w:val="00B95D63"/>
    <w:rsid w:val="00BB6441"/>
    <w:rsid w:val="00BB7614"/>
    <w:rsid w:val="00BF6E67"/>
    <w:rsid w:val="00C21789"/>
    <w:rsid w:val="00C9619F"/>
    <w:rsid w:val="00CA4760"/>
    <w:rsid w:val="00CA77B9"/>
    <w:rsid w:val="00D70ED6"/>
    <w:rsid w:val="00E3749F"/>
    <w:rsid w:val="00E61D67"/>
    <w:rsid w:val="00E91D12"/>
    <w:rsid w:val="00ED0495"/>
    <w:rsid w:val="00F951F8"/>
    <w:rsid w:val="00FE771F"/>
    <w:rsid w:val="03D378D0"/>
    <w:rsid w:val="05CF79DC"/>
    <w:rsid w:val="07067CE5"/>
    <w:rsid w:val="07771BCC"/>
    <w:rsid w:val="07E66FDB"/>
    <w:rsid w:val="09563673"/>
    <w:rsid w:val="09A82A86"/>
    <w:rsid w:val="0D241BBD"/>
    <w:rsid w:val="0D7706D2"/>
    <w:rsid w:val="0EE35AB4"/>
    <w:rsid w:val="0F5C5BE7"/>
    <w:rsid w:val="103F117F"/>
    <w:rsid w:val="10A96DBA"/>
    <w:rsid w:val="144B4FB1"/>
    <w:rsid w:val="14677EAC"/>
    <w:rsid w:val="16685FC0"/>
    <w:rsid w:val="174A5F2D"/>
    <w:rsid w:val="186776C3"/>
    <w:rsid w:val="18926491"/>
    <w:rsid w:val="191D0486"/>
    <w:rsid w:val="1CE56A50"/>
    <w:rsid w:val="1DEF3293"/>
    <w:rsid w:val="1E641FE8"/>
    <w:rsid w:val="1E8C1D9B"/>
    <w:rsid w:val="1FB4011F"/>
    <w:rsid w:val="209F5A99"/>
    <w:rsid w:val="21292D2D"/>
    <w:rsid w:val="22183A0B"/>
    <w:rsid w:val="231A5ADF"/>
    <w:rsid w:val="25F368CA"/>
    <w:rsid w:val="260449FC"/>
    <w:rsid w:val="26982244"/>
    <w:rsid w:val="284518C8"/>
    <w:rsid w:val="28B112FF"/>
    <w:rsid w:val="28DD09FF"/>
    <w:rsid w:val="2ABA2BDA"/>
    <w:rsid w:val="2CD45CB0"/>
    <w:rsid w:val="2CDC7F2E"/>
    <w:rsid w:val="2EE3152B"/>
    <w:rsid w:val="2F394F78"/>
    <w:rsid w:val="30870A5B"/>
    <w:rsid w:val="30AA52A7"/>
    <w:rsid w:val="33FB217F"/>
    <w:rsid w:val="34DD5ACB"/>
    <w:rsid w:val="36B30611"/>
    <w:rsid w:val="3749470B"/>
    <w:rsid w:val="384262D7"/>
    <w:rsid w:val="38962B78"/>
    <w:rsid w:val="3B632855"/>
    <w:rsid w:val="3DAA5167"/>
    <w:rsid w:val="40835E1E"/>
    <w:rsid w:val="4088130B"/>
    <w:rsid w:val="41CC342C"/>
    <w:rsid w:val="422501F6"/>
    <w:rsid w:val="42983F79"/>
    <w:rsid w:val="436B2352"/>
    <w:rsid w:val="44262D8E"/>
    <w:rsid w:val="48FC0DB6"/>
    <w:rsid w:val="49B41DBC"/>
    <w:rsid w:val="4C051216"/>
    <w:rsid w:val="4C192A57"/>
    <w:rsid w:val="4CEF6D7A"/>
    <w:rsid w:val="4EF5747C"/>
    <w:rsid w:val="4F1624C2"/>
    <w:rsid w:val="4FE13A9A"/>
    <w:rsid w:val="510C7910"/>
    <w:rsid w:val="53AA2B12"/>
    <w:rsid w:val="553836C0"/>
    <w:rsid w:val="55FD266A"/>
    <w:rsid w:val="57897C5E"/>
    <w:rsid w:val="584E5A3A"/>
    <w:rsid w:val="599065BC"/>
    <w:rsid w:val="5A372329"/>
    <w:rsid w:val="5B2D0046"/>
    <w:rsid w:val="5B7F4211"/>
    <w:rsid w:val="5CF6560D"/>
    <w:rsid w:val="5E91676E"/>
    <w:rsid w:val="62D22814"/>
    <w:rsid w:val="637F0B17"/>
    <w:rsid w:val="63B7554C"/>
    <w:rsid w:val="65112482"/>
    <w:rsid w:val="66A744DF"/>
    <w:rsid w:val="67552E08"/>
    <w:rsid w:val="682C5EBD"/>
    <w:rsid w:val="6C0432C1"/>
    <w:rsid w:val="6E847F07"/>
    <w:rsid w:val="6EBE19EE"/>
    <w:rsid w:val="70E81071"/>
    <w:rsid w:val="72EF185D"/>
    <w:rsid w:val="74CE6C81"/>
    <w:rsid w:val="767E4E1F"/>
    <w:rsid w:val="77C02D18"/>
    <w:rsid w:val="77FA6C15"/>
    <w:rsid w:val="7C1454B5"/>
    <w:rsid w:val="7D201DBF"/>
    <w:rsid w:val="7EBB4A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rPr>
      <w:b/>
      <w:sz w:val="24"/>
    </w:rPr>
  </w:style>
  <w:style w:type="paragraph" w:styleId="3">
    <w:name w:val="Body Text Indent"/>
    <w:basedOn w:val="1"/>
    <w:qFormat/>
    <w:uiPriority w:val="0"/>
    <w:pPr>
      <w:spacing w:after="156" w:line="400" w:lineRule="exact"/>
      <w:ind w:left="540" w:hanging="540"/>
    </w:pPr>
    <w:rPr>
      <w:rFonts w:eastAsia="楷体_GB2312"/>
      <w:b/>
      <w:sz w:val="28"/>
    </w:rPr>
  </w:style>
  <w:style w:type="paragraph" w:styleId="4">
    <w:name w:val="Plain Text"/>
    <w:basedOn w:val="1"/>
    <w:qFormat/>
    <w:uiPriority w:val="0"/>
    <w:rPr>
      <w:rFonts w:ascii="宋体" w:hAnsi="Courier New"/>
    </w:rPr>
  </w:style>
  <w:style w:type="paragraph" w:styleId="5">
    <w:name w:val="Body Text Indent 2"/>
    <w:basedOn w:val="1"/>
    <w:qFormat/>
    <w:uiPriority w:val="0"/>
    <w:pPr>
      <w:ind w:firstLine="471" w:firstLineChars="200"/>
    </w:pPr>
    <w:rPr>
      <w:b/>
      <w:bCs/>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line="300" w:lineRule="auto"/>
      <w:ind w:firstLine="480" w:firstLineChars="200"/>
    </w:pPr>
    <w:rPr>
      <w:sz w:val="24"/>
    </w:rPr>
  </w:style>
  <w:style w:type="paragraph" w:styleId="9">
    <w:name w:val="Normal (Web)"/>
    <w:basedOn w:val="1"/>
    <w:qFormat/>
    <w:uiPriority w:val="99"/>
    <w:pPr>
      <w:spacing w:beforeAutospacing="1" w:afterAutospacing="1" w:line="15" w:lineRule="atLeast"/>
      <w:jc w:val="left"/>
    </w:pPr>
    <w:rPr>
      <w:rFonts w:ascii="Tahoma" w:hAnsi="Tahoma"/>
      <w:color w:val="333333"/>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customStyle="1" w:styleId="14">
    <w:name w:val="apple-converted-space"/>
    <w:qFormat/>
    <w:uiPriority w:val="0"/>
  </w:style>
  <w:style w:type="paragraph" w:customStyle="1" w:styleId="15">
    <w:name w:val="Default"/>
    <w:qFormat/>
    <w:uiPriority w:val="0"/>
    <w:pPr>
      <w:widowControl w:val="0"/>
      <w:autoSpaceDE w:val="0"/>
      <w:autoSpaceDN w:val="0"/>
      <w:adjustRightInd w:val="0"/>
    </w:pPr>
    <w:rPr>
      <w:rFonts w:ascii="宋体" w:hAnsi="宋体" w:eastAsia="仿宋_GB2312" w:cs="宋体"/>
      <w:color w:val="000000"/>
      <w:sz w:val="24"/>
      <w:szCs w:val="24"/>
      <w:lang w:val="en-US" w:eastAsia="zh-CN" w:bidi="ar-SA"/>
    </w:r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szb</Company>
  <Pages>6</Pages>
  <Words>811</Words>
  <Characters>1031</Characters>
  <Lines>20</Lines>
  <Paragraphs>5</Paragraphs>
  <TotalTime>3</TotalTime>
  <ScaleCrop>false</ScaleCrop>
  <LinksUpToDate>false</LinksUpToDate>
  <CharactersWithSpaces>1044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2024-12-02T09:00:00Z</dcterms:created>
  <dc:creator>szb</dc:creator>
  <cp:lastModifiedBy>杰瑞小蘑菇</cp:lastModifiedBy>
  <cp:lastPrinted>2004-04-30T03:25:00Z</cp:lastPrinted>
  <dcterms:modified xsi:type="dcterms:W3CDTF">2026-05-18T03:50:30Z</dcterms:modified>
  <dc:title>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B844ACB0A07F40D89242DBC404B06921_13</vt:lpwstr>
  </property>
  <property fmtid="{D5CDD505-2E9C-101B-9397-08002B2CF9AE}" pid="4" name="KSOTemplateDocerSaveRecord">
    <vt:lpwstr>eyJoZGlkIjoiNjM1M2UyNTc2NjEzNWYwMTczNTI3ZWU5YTc4M2QwYjkiLCJ1c2VySWQiOiIyOTY3NTgyNDcifQ==</vt:lpwstr>
  </property>
</Properties>
</file>